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1A82" w14:textId="77777777" w:rsidR="00FE067E" w:rsidRPr="008A2BA7" w:rsidRDefault="003C6034" w:rsidP="009F3E86">
      <w:pPr>
        <w:suppressLineNumbers/>
        <w:jc w:val="center"/>
        <w:rPr>
          <w:rFonts w:cs="Arial"/>
          <w:b/>
          <w:caps/>
          <w:color w:val="auto"/>
          <w:sz w:val="44"/>
        </w:rPr>
      </w:pPr>
      <w:r w:rsidRPr="008A2BA7">
        <w:rPr>
          <w:rFonts w:cs="Arial"/>
          <w:b/>
          <w:caps/>
          <w:color w:val="auto"/>
          <w:sz w:val="44"/>
        </w:rPr>
        <w:t>WEST VIRGINIA LEGISLATURE</w:t>
      </w:r>
    </w:p>
    <w:p w14:paraId="175E9E4F" w14:textId="7927C68C" w:rsidR="00CD36CF" w:rsidRPr="008A2BA7" w:rsidRDefault="00820B54" w:rsidP="00820B54">
      <w:pPr>
        <w:suppressLineNumbers/>
        <w:tabs>
          <w:tab w:val="center" w:pos="4680"/>
          <w:tab w:val="left" w:pos="7467"/>
        </w:tabs>
        <w:spacing w:after="960"/>
        <w:rPr>
          <w:rFonts w:cs="Arial"/>
          <w:b/>
          <w:caps/>
          <w:color w:val="auto"/>
          <w:sz w:val="36"/>
        </w:rPr>
      </w:pPr>
      <w:r w:rsidRPr="008A2BA7">
        <w:rPr>
          <w:rFonts w:cs="Arial"/>
          <w:b/>
          <w:caps/>
          <w:color w:val="auto"/>
          <w:sz w:val="36"/>
        </w:rPr>
        <w:tab/>
      </w:r>
      <w:r w:rsidR="00CD36CF" w:rsidRPr="008A2BA7">
        <w:rPr>
          <w:rFonts w:cs="Arial"/>
          <w:b/>
          <w:caps/>
          <w:color w:val="auto"/>
          <w:sz w:val="36"/>
        </w:rPr>
        <w:t>20</w:t>
      </w:r>
      <w:r w:rsidR="00EC5E63" w:rsidRPr="008A2BA7">
        <w:rPr>
          <w:rFonts w:cs="Arial"/>
          <w:b/>
          <w:caps/>
          <w:color w:val="auto"/>
          <w:sz w:val="36"/>
        </w:rPr>
        <w:t>2</w:t>
      </w:r>
      <w:r w:rsidR="00FF5FA4" w:rsidRPr="008A2BA7">
        <w:rPr>
          <w:rFonts w:cs="Arial"/>
          <w:b/>
          <w:caps/>
          <w:color w:val="auto"/>
          <w:sz w:val="36"/>
        </w:rPr>
        <w:t>4</w:t>
      </w:r>
      <w:r w:rsidR="00CD36CF" w:rsidRPr="008A2BA7">
        <w:rPr>
          <w:rFonts w:cs="Arial"/>
          <w:b/>
          <w:caps/>
          <w:color w:val="auto"/>
          <w:sz w:val="36"/>
        </w:rPr>
        <w:t xml:space="preserve"> </w:t>
      </w:r>
      <w:r w:rsidR="003C6034" w:rsidRPr="008A2BA7">
        <w:rPr>
          <w:rFonts w:cs="Arial"/>
          <w:b/>
          <w:caps/>
          <w:color w:val="auto"/>
          <w:sz w:val="36"/>
        </w:rPr>
        <w:t>REGULAR SESSION</w:t>
      </w:r>
      <w:r w:rsidRPr="008A2BA7">
        <w:rPr>
          <w:rFonts w:cs="Arial"/>
          <w:b/>
          <w:caps/>
          <w:color w:val="auto"/>
          <w:sz w:val="36"/>
        </w:rPr>
        <w:tab/>
      </w:r>
    </w:p>
    <w:p w14:paraId="23EBEF35" w14:textId="77777777" w:rsidR="00CD36CF" w:rsidRPr="008A2BA7" w:rsidRDefault="00405F5F" w:rsidP="009F3E86">
      <w:pPr>
        <w:suppressLineNumbers/>
        <w:jc w:val="center"/>
        <w:rPr>
          <w:rFonts w:cs="Arial"/>
          <w:b/>
          <w:color w:val="auto"/>
          <w:sz w:val="36"/>
        </w:rPr>
      </w:pPr>
      <w:sdt>
        <w:sdtPr>
          <w:rPr>
            <w:rFonts w:cs="Arial"/>
            <w:b/>
            <w:color w:val="auto"/>
            <w:sz w:val="36"/>
          </w:rPr>
          <w:tag w:val="IntroDate"/>
          <w:id w:val="-1236936958"/>
          <w:placeholder>
            <w:docPart w:val="95CF41DEB3D748E2A0A33923B6FB846B"/>
          </w:placeholder>
          <w:text/>
        </w:sdtPr>
        <w:sdtEndPr/>
        <w:sdtContent>
          <w:r w:rsidR="00AE48A0" w:rsidRPr="008A2BA7">
            <w:rPr>
              <w:rFonts w:cs="Arial"/>
              <w:b/>
              <w:color w:val="auto"/>
              <w:sz w:val="36"/>
            </w:rPr>
            <w:t>Introduced</w:t>
          </w:r>
        </w:sdtContent>
      </w:sdt>
    </w:p>
    <w:p w14:paraId="2D4478B5" w14:textId="02432B4C" w:rsidR="00CD36CF" w:rsidRPr="008A2BA7" w:rsidRDefault="00405F5F" w:rsidP="009F3E86">
      <w:pPr>
        <w:suppressLineNumbers/>
        <w:spacing w:after="360"/>
        <w:jc w:val="center"/>
        <w:rPr>
          <w:rFonts w:cs="Arial"/>
          <w:b/>
          <w:color w:val="auto"/>
          <w:sz w:val="44"/>
        </w:rPr>
      </w:pPr>
      <w:sdt>
        <w:sdtPr>
          <w:rPr>
            <w:rFonts w:cs="Arial"/>
            <w:b/>
            <w:color w:val="auto"/>
            <w:sz w:val="44"/>
          </w:rPr>
          <w:tag w:val="Chamber"/>
          <w:id w:val="893011969"/>
          <w:lock w:val="sdtLocked"/>
          <w:placeholder>
            <w:docPart w:val="ED0E6B8AB298487286DD2080DD77BB8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A2BA7">
            <w:rPr>
              <w:rFonts w:cs="Arial"/>
              <w:b/>
              <w:color w:val="auto"/>
              <w:sz w:val="44"/>
            </w:rPr>
            <w:t>House</w:t>
          </w:r>
        </w:sdtContent>
      </w:sdt>
      <w:r w:rsidR="00303684" w:rsidRPr="008A2BA7">
        <w:rPr>
          <w:rFonts w:cs="Arial"/>
          <w:b/>
          <w:color w:val="auto"/>
          <w:sz w:val="44"/>
        </w:rPr>
        <w:t xml:space="preserve"> </w:t>
      </w:r>
      <w:r w:rsidR="00CD36CF" w:rsidRPr="008A2BA7">
        <w:rPr>
          <w:rFonts w:cs="Arial"/>
          <w:b/>
          <w:color w:val="auto"/>
          <w:sz w:val="44"/>
        </w:rPr>
        <w:t xml:space="preserve">Bill </w:t>
      </w:r>
      <w:sdt>
        <w:sdtPr>
          <w:rPr>
            <w:rFonts w:cs="Arial"/>
            <w:b/>
            <w:color w:val="auto"/>
            <w:sz w:val="44"/>
          </w:rPr>
          <w:tag w:val="BNum"/>
          <w:id w:val="1645317809"/>
          <w:lock w:val="sdtLocked"/>
          <w:placeholder>
            <w:docPart w:val="69142EABDEFD4FC88BD5E8D2102477D6"/>
          </w:placeholder>
          <w:text/>
        </w:sdtPr>
        <w:sdtEndPr/>
        <w:sdtContent>
          <w:r>
            <w:rPr>
              <w:rFonts w:cs="Arial"/>
              <w:b/>
              <w:color w:val="auto"/>
              <w:sz w:val="44"/>
            </w:rPr>
            <w:t>5110</w:t>
          </w:r>
        </w:sdtContent>
      </w:sdt>
    </w:p>
    <w:p w14:paraId="36D770ED" w14:textId="376B4F7F" w:rsidR="00CD36CF" w:rsidRPr="008A2BA7" w:rsidRDefault="00CD36CF" w:rsidP="009F3E86">
      <w:pPr>
        <w:suppressLineNumbers/>
        <w:spacing w:after="120"/>
        <w:ind w:left="1800" w:right="1800"/>
        <w:jc w:val="center"/>
        <w:rPr>
          <w:rFonts w:cs="Arial"/>
          <w:smallCaps/>
          <w:color w:val="auto"/>
          <w:sz w:val="24"/>
        </w:rPr>
      </w:pPr>
      <w:r w:rsidRPr="008A2BA7">
        <w:rPr>
          <w:rFonts w:cs="Arial"/>
          <w:smallCaps/>
          <w:color w:val="auto"/>
          <w:sz w:val="24"/>
        </w:rPr>
        <w:t xml:space="preserve">By </w:t>
      </w:r>
      <w:sdt>
        <w:sdtPr>
          <w:rPr>
            <w:rFonts w:cs="Arial"/>
            <w:smallCaps/>
            <w:color w:val="auto"/>
            <w:sz w:val="24"/>
          </w:rPr>
          <w:tag w:val="Sponsors"/>
          <w:id w:val="1589585889"/>
          <w:placeholder>
            <w:docPart w:val="8E34FD548A1D4885BADE3630A79BD770"/>
          </w:placeholder>
          <w:text w:multiLine="1"/>
        </w:sdtPr>
        <w:sdtEndPr/>
        <w:sdtContent>
          <w:r w:rsidR="00B63C7D" w:rsidRPr="008A2BA7">
            <w:rPr>
              <w:rFonts w:cs="Arial"/>
              <w:smallCaps/>
              <w:color w:val="auto"/>
              <w:sz w:val="24"/>
            </w:rPr>
            <w:t>Delegate Young</w:t>
          </w:r>
          <w:r w:rsidR="00F76714" w:rsidRPr="008A2BA7">
            <w:rPr>
              <w:rFonts w:cs="Arial"/>
              <w:smallCaps/>
              <w:color w:val="auto"/>
              <w:sz w:val="24"/>
            </w:rPr>
            <w:t xml:space="preserve"> </w:t>
          </w:r>
        </w:sdtContent>
      </w:sdt>
    </w:p>
    <w:p w14:paraId="0213FE48" w14:textId="78FB388F" w:rsidR="00E831B3" w:rsidRPr="008A2BA7" w:rsidRDefault="00CD36CF" w:rsidP="009F3E86">
      <w:pPr>
        <w:suppressLineNumbers/>
        <w:ind w:left="1800" w:right="1800"/>
        <w:jc w:val="center"/>
        <w:rPr>
          <w:rFonts w:cs="Arial"/>
          <w:color w:val="auto"/>
          <w:sz w:val="24"/>
        </w:rPr>
      </w:pPr>
      <w:r w:rsidRPr="008A2BA7">
        <w:rPr>
          <w:rFonts w:cs="Arial"/>
          <w:color w:val="auto"/>
          <w:sz w:val="24"/>
        </w:rPr>
        <w:t>[</w:t>
      </w:r>
      <w:sdt>
        <w:sdtPr>
          <w:rPr>
            <w:rFonts w:cs="Arial"/>
            <w:color w:val="auto"/>
            <w:sz w:val="24"/>
          </w:rPr>
          <w:tag w:val="References"/>
          <w:id w:val="-1043047873"/>
          <w:placeholder>
            <w:docPart w:val="CB431DE8E8554F22AB922545A3536FDF"/>
          </w:placeholder>
          <w:text w:multiLine="1"/>
        </w:sdtPr>
        <w:sdtEndPr/>
        <w:sdtContent>
          <w:r w:rsidR="00405F5F">
            <w:rPr>
              <w:rFonts w:cs="Arial"/>
              <w:color w:val="auto"/>
              <w:sz w:val="24"/>
            </w:rPr>
            <w:t>Introduced January 25, 2024; Referred to the Committee on Health and Human Resources then the Judiciary</w:t>
          </w:r>
        </w:sdtContent>
      </w:sdt>
    </w:p>
    <w:p w14:paraId="540EBCE3" w14:textId="492D751C" w:rsidR="00303684" w:rsidRPr="008A2BA7" w:rsidRDefault="0000526A" w:rsidP="0010364C">
      <w:pPr>
        <w:pStyle w:val="TitleSection"/>
        <w:rPr>
          <w:color w:val="auto"/>
        </w:rPr>
      </w:pPr>
      <w:r w:rsidRPr="008A2BA7">
        <w:rPr>
          <w:color w:val="auto"/>
        </w:rPr>
        <w:lastRenderedPageBreak/>
        <w:t>A BILL</w:t>
      </w:r>
      <w:r w:rsidR="006F0DD1" w:rsidRPr="008A2BA7">
        <w:rPr>
          <w:color w:val="auto"/>
        </w:rPr>
        <w:t xml:space="preserve"> to amend the Code of West Virginia, 1931, as amended, by adding thereto </w:t>
      </w:r>
      <w:r w:rsidR="00072566" w:rsidRPr="008A2BA7">
        <w:rPr>
          <w:color w:val="auto"/>
        </w:rPr>
        <w:t>a new</w:t>
      </w:r>
      <w:r w:rsidR="006F0DD1" w:rsidRPr="008A2BA7">
        <w:rPr>
          <w:color w:val="auto"/>
        </w:rPr>
        <w:t xml:space="preserve"> </w:t>
      </w:r>
      <w:r w:rsidR="00072566" w:rsidRPr="008A2BA7">
        <w:rPr>
          <w:color w:val="auto"/>
        </w:rPr>
        <w:t>article</w:t>
      </w:r>
      <w:r w:rsidR="006F0DD1" w:rsidRPr="008A2BA7">
        <w:rPr>
          <w:color w:val="auto"/>
        </w:rPr>
        <w:t>,</w:t>
      </w:r>
      <w:r w:rsidR="00617BB8" w:rsidRPr="008A2BA7">
        <w:rPr>
          <w:color w:val="auto"/>
        </w:rPr>
        <w:t xml:space="preserve"> </w:t>
      </w:r>
      <w:r w:rsidR="006F0DD1" w:rsidRPr="008A2BA7">
        <w:rPr>
          <w:color w:val="auto"/>
        </w:rPr>
        <w:t>designated</w:t>
      </w:r>
      <w:r w:rsidR="009F3E86" w:rsidRPr="008A2BA7">
        <w:rPr>
          <w:color w:val="auto"/>
        </w:rPr>
        <w:t xml:space="preserve"> </w:t>
      </w:r>
      <w:r w:rsidR="00617BB8" w:rsidRPr="008A2BA7">
        <w:rPr>
          <w:color w:val="auto"/>
        </w:rPr>
        <w:t>§</w:t>
      </w:r>
      <w:r w:rsidR="005956EC" w:rsidRPr="008A2BA7">
        <w:rPr>
          <w:color w:val="auto"/>
        </w:rPr>
        <w:t>16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6</w:t>
      </w:r>
      <w:r w:rsidR="00FF5FA4" w:rsidRPr="008A2BA7">
        <w:rPr>
          <w:color w:val="auto"/>
        </w:rPr>
        <w:t>7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1</w:t>
      </w:r>
      <w:r w:rsidR="005956EC" w:rsidRPr="008A2BA7">
        <w:rPr>
          <w:color w:val="auto"/>
        </w:rPr>
        <w:t>,</w:t>
      </w:r>
      <w:r w:rsidR="009F3E86" w:rsidRPr="008A2BA7">
        <w:rPr>
          <w:color w:val="auto"/>
        </w:rPr>
        <w:t xml:space="preserve"> </w:t>
      </w:r>
      <w:r w:rsidR="00617BB8" w:rsidRPr="008A2BA7">
        <w:rPr>
          <w:color w:val="auto"/>
        </w:rPr>
        <w:t>§</w:t>
      </w:r>
      <w:r w:rsidR="00DE27C3" w:rsidRPr="008A2BA7">
        <w:rPr>
          <w:color w:val="auto"/>
        </w:rPr>
        <w:t>16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6</w:t>
      </w:r>
      <w:r w:rsidR="00FF5FA4" w:rsidRPr="008A2BA7">
        <w:rPr>
          <w:color w:val="auto"/>
        </w:rPr>
        <w:t>7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2,</w:t>
      </w:r>
      <w:r w:rsidR="009F3E86" w:rsidRPr="008A2BA7">
        <w:rPr>
          <w:color w:val="auto"/>
        </w:rPr>
        <w:t xml:space="preserve"> </w:t>
      </w:r>
      <w:r w:rsidR="00617BB8" w:rsidRPr="008A2BA7">
        <w:rPr>
          <w:color w:val="auto"/>
        </w:rPr>
        <w:t>§</w:t>
      </w:r>
      <w:r w:rsidR="00DE27C3" w:rsidRPr="008A2BA7">
        <w:rPr>
          <w:color w:val="auto"/>
        </w:rPr>
        <w:t>16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6</w:t>
      </w:r>
      <w:r w:rsidR="00FF5FA4" w:rsidRPr="008A2BA7">
        <w:rPr>
          <w:color w:val="auto"/>
        </w:rPr>
        <w:t>7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3,</w:t>
      </w:r>
      <w:r w:rsidR="009F3E86" w:rsidRPr="008A2BA7">
        <w:rPr>
          <w:color w:val="auto"/>
        </w:rPr>
        <w:t xml:space="preserve"> </w:t>
      </w:r>
      <w:r w:rsidR="00072566" w:rsidRPr="008A2BA7">
        <w:rPr>
          <w:color w:val="auto"/>
        </w:rPr>
        <w:t xml:space="preserve">and </w:t>
      </w:r>
      <w:r w:rsidR="00617BB8" w:rsidRPr="008A2BA7">
        <w:rPr>
          <w:color w:val="auto"/>
        </w:rPr>
        <w:t>§</w:t>
      </w:r>
      <w:r w:rsidR="00DE27C3" w:rsidRPr="008A2BA7">
        <w:rPr>
          <w:color w:val="auto"/>
        </w:rPr>
        <w:t>16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6</w:t>
      </w:r>
      <w:r w:rsidR="00FF5FA4" w:rsidRPr="008A2BA7">
        <w:rPr>
          <w:color w:val="auto"/>
        </w:rPr>
        <w:t>7</w:t>
      </w:r>
      <w:r w:rsidR="00617BB8" w:rsidRPr="008A2BA7">
        <w:rPr>
          <w:color w:val="auto"/>
        </w:rPr>
        <w:t>-</w:t>
      </w:r>
      <w:r w:rsidR="00DE27C3" w:rsidRPr="008A2BA7">
        <w:rPr>
          <w:color w:val="auto"/>
        </w:rPr>
        <w:t>4</w:t>
      </w:r>
      <w:r w:rsidR="00072566" w:rsidRPr="008A2BA7">
        <w:rPr>
          <w:color w:val="auto"/>
        </w:rPr>
        <w:t>,</w:t>
      </w:r>
      <w:r w:rsidR="00DE27C3" w:rsidRPr="008A2BA7">
        <w:rPr>
          <w:color w:val="auto"/>
        </w:rPr>
        <w:t xml:space="preserve"> </w:t>
      </w:r>
      <w:r w:rsidR="00820B54" w:rsidRPr="008A2BA7">
        <w:rPr>
          <w:color w:val="auto"/>
        </w:rPr>
        <w:t xml:space="preserve">all </w:t>
      </w:r>
      <w:r w:rsidR="005956EC" w:rsidRPr="008A2BA7">
        <w:rPr>
          <w:color w:val="auto"/>
        </w:rPr>
        <w:t>relating to creating the Genetic Information Privacy Act; and to provide guidelines for the collection, storage, and</w:t>
      </w:r>
      <w:r w:rsidR="00617BB8" w:rsidRPr="008A2BA7">
        <w:rPr>
          <w:color w:val="auto"/>
        </w:rPr>
        <w:t xml:space="preserve"> </w:t>
      </w:r>
      <w:r w:rsidR="005956EC" w:rsidRPr="008A2BA7">
        <w:rPr>
          <w:color w:val="auto"/>
        </w:rPr>
        <w:t>protection of privacy with concern to genetic material and information.</w:t>
      </w:r>
    </w:p>
    <w:p w14:paraId="54713B2A" w14:textId="34FED81D" w:rsidR="00303684" w:rsidRPr="008A2BA7" w:rsidRDefault="00617BB8" w:rsidP="00617BB8">
      <w:pPr>
        <w:pStyle w:val="EnactingClause"/>
        <w:rPr>
          <w:color w:val="auto"/>
        </w:rPr>
      </w:pPr>
      <w:r w:rsidRPr="008A2BA7">
        <w:rPr>
          <w:color w:val="auto"/>
        </w:rPr>
        <w:t>Be it enacted by the Legislature of West Virginia</w:t>
      </w:r>
      <w:r w:rsidR="00303684" w:rsidRPr="008A2BA7">
        <w:rPr>
          <w:color w:val="auto"/>
        </w:rPr>
        <w:t>:</w:t>
      </w:r>
    </w:p>
    <w:p w14:paraId="16F79DEA" w14:textId="77777777" w:rsidR="003C6034" w:rsidRPr="008A2BA7" w:rsidRDefault="003C6034" w:rsidP="009F3E86">
      <w:pPr>
        <w:suppressLineNumbers/>
        <w:jc w:val="both"/>
        <w:rPr>
          <w:rFonts w:cs="Arial"/>
          <w:i/>
          <w:color w:val="auto"/>
        </w:rPr>
        <w:sectPr w:rsidR="003C6034" w:rsidRPr="008A2BA7" w:rsidSect="00225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CA78F6" w14:textId="7AB462F7" w:rsidR="00FF5FA4" w:rsidRPr="008A2BA7" w:rsidRDefault="00CF7747" w:rsidP="0010364C">
      <w:pPr>
        <w:pStyle w:val="ArticleHeading"/>
        <w:rPr>
          <w:color w:val="auto"/>
          <w:u w:val="single"/>
        </w:rPr>
        <w:sectPr w:rsidR="00FF5FA4" w:rsidRPr="008A2BA7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bookmarkStart w:id="0" w:name="_Hlk125447942"/>
      <w:r w:rsidRPr="008A2BA7">
        <w:rPr>
          <w:color w:val="auto"/>
          <w:u w:val="single"/>
        </w:rPr>
        <w:t>ARTICLE 6</w:t>
      </w:r>
      <w:r w:rsidR="00FF5FA4" w:rsidRPr="008A2BA7">
        <w:rPr>
          <w:color w:val="auto"/>
          <w:u w:val="single"/>
        </w:rPr>
        <w:t>7</w:t>
      </w:r>
      <w:r w:rsidR="004E74FE" w:rsidRPr="008A2BA7">
        <w:rPr>
          <w:color w:val="auto"/>
          <w:u w:val="single"/>
        </w:rPr>
        <w:t>.</w:t>
      </w:r>
      <w:r w:rsidRPr="008A2BA7">
        <w:rPr>
          <w:color w:val="auto"/>
          <w:u w:val="single"/>
        </w:rPr>
        <w:t xml:space="preserve"> </w:t>
      </w:r>
      <w:r w:rsidR="0023023C" w:rsidRPr="008A2BA7">
        <w:rPr>
          <w:color w:val="auto"/>
          <w:u w:val="single"/>
        </w:rPr>
        <w:t>GENETIC INFORMATION PRIVACY ACT</w:t>
      </w:r>
      <w:r w:rsidR="004E74FE" w:rsidRPr="008A2BA7">
        <w:rPr>
          <w:color w:val="auto"/>
          <w:u w:val="single"/>
        </w:rPr>
        <w:t>.</w:t>
      </w:r>
    </w:p>
    <w:p w14:paraId="4B3D0187" w14:textId="0E193EBE" w:rsidR="00FF5FA4" w:rsidRPr="008A2BA7" w:rsidRDefault="00CF7747" w:rsidP="0010364C">
      <w:pPr>
        <w:pStyle w:val="SectionHeading"/>
        <w:rPr>
          <w:color w:val="auto"/>
          <w:u w:val="single"/>
        </w:rPr>
        <w:sectPr w:rsidR="00FF5FA4" w:rsidRPr="008A2BA7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A2BA7">
        <w:rPr>
          <w:color w:val="auto"/>
          <w:u w:val="single"/>
        </w:rPr>
        <w:t>§16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6</w:t>
      </w:r>
      <w:r w:rsidR="00FF5FA4" w:rsidRPr="008A2BA7">
        <w:rPr>
          <w:color w:val="auto"/>
          <w:u w:val="single"/>
        </w:rPr>
        <w:t>7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1. Definitions.</w:t>
      </w:r>
    </w:p>
    <w:p w14:paraId="59D67FB4" w14:textId="0AE8215C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 xml:space="preserve">) This </w:t>
      </w:r>
      <w:r w:rsidR="00C7127B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 xml:space="preserve"> shall be known, and may be cited, as the Genetic Information Privacy Act.</w:t>
      </w:r>
    </w:p>
    <w:p w14:paraId="14EDFB7A" w14:textId="3E1D5795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b</w:t>
      </w:r>
      <w:r w:rsidRPr="008A2BA7">
        <w:rPr>
          <w:color w:val="auto"/>
          <w:u w:val="single"/>
        </w:rPr>
        <w:t xml:space="preserve">) For purposes of this </w:t>
      </w:r>
      <w:r w:rsidR="00E47ADF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>, the following definitions apply:</w:t>
      </w:r>
    </w:p>
    <w:p w14:paraId="77BA648B" w14:textId="269B8963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 xml:space="preserve">(1)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Biological sample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any material part of the human, discharge therefrom, or derivative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thereof, such as tissue, blood, urine, or saliva, known to contain deoxyribonucleic acid (DNA).</w:t>
      </w:r>
    </w:p>
    <w:p w14:paraId="44B010F2" w14:textId="3742532F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 xml:space="preserve">(2)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Consumer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an individual who is a resident of this state.</w:t>
      </w:r>
    </w:p>
    <w:p w14:paraId="3186F5D9" w14:textId="24176F82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 xml:space="preserve">(3)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Direct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to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consumer genetic testing company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or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company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an entity that:</w:t>
      </w:r>
    </w:p>
    <w:p w14:paraId="219248D2" w14:textId="47459034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>) Offers consumer genetic testing products or services directly to a consumer; or</w:t>
      </w:r>
    </w:p>
    <w:p w14:paraId="1DD37E45" w14:textId="6A7064D2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B</w:t>
      </w:r>
      <w:r w:rsidRPr="008A2BA7">
        <w:rPr>
          <w:color w:val="auto"/>
          <w:u w:val="single"/>
        </w:rPr>
        <w:t>) Collects, uses, or analyzes genetic data that resulted from a direct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to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consumer genetic testing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product or service and was provided to the company by a consumer.</w:t>
      </w:r>
    </w:p>
    <w:p w14:paraId="0A36B127" w14:textId="34BD1D42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4</w:t>
      </w:r>
      <w:r w:rsidRPr="008A2BA7">
        <w:rPr>
          <w:color w:val="auto"/>
          <w:u w:val="single"/>
        </w:rPr>
        <w:t xml:space="preserve">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Direct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to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consumer genetic testing company" does not include any entity only when they are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engaged in collecting, using, or analyzing genetic data or biological samples in the context of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research, as defined in 45 C.F.R sec. 164.501, conducted in accordance with the Federal Policy for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the Protection of Human Subjects, 45 C.F.R. pt. 46, the Good Clinical Practice Guideline issued by the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International Council for Harmonisation, or the United States Food and Drug Administration Policy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for the Protection of Human Subjects under 21 C.F.R. pts. 50 and 56;</w:t>
      </w:r>
    </w:p>
    <w:p w14:paraId="28C86518" w14:textId="667DBAD3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5</w:t>
      </w:r>
      <w:r w:rsidRPr="008A2BA7">
        <w:rPr>
          <w:color w:val="auto"/>
          <w:u w:val="single"/>
        </w:rPr>
        <w:t xml:space="preserve">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Express consent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affirmative response to a clear, meaningful, and prominent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notice regarding the collection, use, or disclosure of genetic data for a specific purpose.</w:t>
      </w:r>
    </w:p>
    <w:p w14:paraId="31DF0E6B" w14:textId="0704F560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6</w:t>
      </w:r>
      <w:r w:rsidRPr="008A2BA7">
        <w:rPr>
          <w:color w:val="auto"/>
          <w:u w:val="single"/>
        </w:rPr>
        <w:t xml:space="preserve">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Genetic data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any data, regardless of its format, that concerns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characteristics.</w:t>
      </w:r>
    </w:p>
    <w:p w14:paraId="5538EF45" w14:textId="22807EF6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 xml:space="preserve">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Genetic data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includes, but is not limited to:</w:t>
      </w:r>
    </w:p>
    <w:p w14:paraId="2650138D" w14:textId="6FC99B7A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i</w:t>
      </w:r>
      <w:r w:rsidRPr="008A2BA7">
        <w:rPr>
          <w:color w:val="auto"/>
          <w:u w:val="single"/>
        </w:rPr>
        <w:t>) Raw sequence data that result from sequencing of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complete extracted or a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portion of the extracted DNA;</w:t>
      </w:r>
    </w:p>
    <w:p w14:paraId="5E7E94CA" w14:textId="5959378A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(ii) Genotypic and phenotypic information that results from analyzing the raw sequence data;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and</w:t>
      </w:r>
    </w:p>
    <w:p w14:paraId="7BA5A205" w14:textId="7738DF94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(iii) Self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reported health information that a consumer submits to a company regarding the</w:t>
      </w:r>
      <w:r w:rsidR="00AF7DFF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health conditions and that is used for scientific research or product development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and analyzed in connection with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raw sequence data.</w:t>
      </w:r>
    </w:p>
    <w:p w14:paraId="3C6FF45D" w14:textId="191F5FB5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B</w:t>
      </w:r>
      <w:r w:rsidRPr="008A2BA7">
        <w:rPr>
          <w:color w:val="auto"/>
          <w:u w:val="single"/>
        </w:rPr>
        <w:t xml:space="preserve">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Genetic data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does not include deidentified data. For purposes of this subsection,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deidentified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data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data that cannot reasonably be used to infer information about, or otherwise be linked to,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an identifiable consumer, and that is subject to:</w:t>
      </w:r>
    </w:p>
    <w:p w14:paraId="148127A5" w14:textId="58CAF2C8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(i) Administrative and technical measures to ensure that the data cannot be associated with a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particular consumer;</w:t>
      </w:r>
    </w:p>
    <w:p w14:paraId="141B7B44" w14:textId="094036A1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(ii) Public commitment by the company to maintain and use data in deidentified form and not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attempt to reidentify data; and</w:t>
      </w:r>
    </w:p>
    <w:p w14:paraId="345F3230" w14:textId="7A603DE1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(iii) Legally enforceable contractual obligations that prohibit any recipients of the data from</w:t>
      </w:r>
      <w:r w:rsidR="00AF7DFF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attempting to reidentify the data.</w:t>
      </w:r>
    </w:p>
    <w:p w14:paraId="6C30F67F" w14:textId="7F58ACE3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7</w:t>
      </w:r>
      <w:r w:rsidRPr="008A2BA7">
        <w:rPr>
          <w:color w:val="auto"/>
          <w:u w:val="single"/>
        </w:rPr>
        <w:t xml:space="preserve">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Genetic testing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any laboratory test of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complete DNA, regions of DNA,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chromosomes, genes, or gene products to determine the presence of genetic characteristics of a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consumer.</w:t>
      </w:r>
    </w:p>
    <w:p w14:paraId="54A37B53" w14:textId="521CA54A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FF5B37" w:rsidRPr="008A2BA7">
        <w:rPr>
          <w:color w:val="auto"/>
          <w:u w:val="single"/>
        </w:rPr>
        <w:t>8</w:t>
      </w:r>
      <w:r w:rsidRPr="008A2BA7">
        <w:rPr>
          <w:color w:val="auto"/>
          <w:u w:val="single"/>
        </w:rPr>
        <w:t xml:space="preserve">) 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>Person</w:t>
      </w:r>
      <w:r w:rsidR="00443F0A" w:rsidRPr="008A2BA7">
        <w:rPr>
          <w:color w:val="auto"/>
          <w:u w:val="single"/>
        </w:rPr>
        <w:t>"</w:t>
      </w:r>
      <w:r w:rsidRPr="008A2BA7">
        <w:rPr>
          <w:color w:val="auto"/>
          <w:u w:val="single"/>
        </w:rPr>
        <w:t xml:space="preserve"> means an individual, partnership, corporation, association, business, business trust, or legal</w:t>
      </w:r>
      <w:r w:rsidR="00FF5B3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representative of an organization.</w:t>
      </w:r>
    </w:p>
    <w:p w14:paraId="390D35AD" w14:textId="4E8F9A3F" w:rsidR="00D237D6" w:rsidRPr="008A2BA7" w:rsidRDefault="00CF7747" w:rsidP="0010364C">
      <w:pPr>
        <w:pStyle w:val="SectionHeading"/>
        <w:rPr>
          <w:color w:val="auto"/>
          <w:u w:val="single"/>
        </w:rPr>
        <w:sectPr w:rsidR="00D237D6" w:rsidRPr="008A2BA7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A2BA7">
        <w:rPr>
          <w:color w:val="auto"/>
          <w:u w:val="single"/>
        </w:rPr>
        <w:t>§16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6</w:t>
      </w:r>
      <w:r w:rsidR="00FF5FA4" w:rsidRPr="008A2BA7">
        <w:rPr>
          <w:color w:val="auto"/>
          <w:u w:val="single"/>
        </w:rPr>
        <w:t>7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2. Collection and Use of Genetic Dat</w:t>
      </w:r>
      <w:r w:rsidR="00D237D6" w:rsidRPr="008A2BA7">
        <w:rPr>
          <w:color w:val="auto"/>
          <w:u w:val="single"/>
        </w:rPr>
        <w:t>a</w:t>
      </w:r>
      <w:r w:rsidR="00033100" w:rsidRPr="008A2BA7">
        <w:rPr>
          <w:color w:val="auto"/>
          <w:u w:val="single"/>
        </w:rPr>
        <w:t>.</w:t>
      </w:r>
    </w:p>
    <w:p w14:paraId="540C48EC" w14:textId="28354FA2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>) To safeguard the privacy, confidentiality, security, and integrity of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 data, a</w:t>
      </w:r>
      <w:r w:rsidR="009F3E86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direct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to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consumer genetic testing company shall:</w:t>
      </w:r>
    </w:p>
    <w:p w14:paraId="6D7D3AF7" w14:textId="7E36544E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(1) Provide clear and complete information regarding the company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policies and procedures for</w:t>
      </w:r>
      <w:r w:rsidR="009F3E86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collection, use, or disclosure of genetic data by making available to a consumer:</w:t>
      </w:r>
    </w:p>
    <w:p w14:paraId="1706E533" w14:textId="39990306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>) A high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level privacy policy overview that includes basic, essential information about the</w:t>
      </w:r>
      <w:r w:rsidR="009F3E86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company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collection, use, or disclosure of genetic data; and</w:t>
      </w:r>
    </w:p>
    <w:p w14:paraId="46DD5E20" w14:textId="1578998F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B</w:t>
      </w:r>
      <w:r w:rsidRPr="008A2BA7">
        <w:rPr>
          <w:color w:val="auto"/>
          <w:u w:val="single"/>
        </w:rPr>
        <w:t>) A prominent, publicly available privacy notice that includes, at a minimum, information</w:t>
      </w:r>
      <w:r w:rsidR="00505BDF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about the company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data collection, consent, use, access, disclosure, transfer, security, and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retention and deletion practices;</w:t>
      </w:r>
    </w:p>
    <w:p w14:paraId="40C2025B" w14:textId="6FD3ECEB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(2) Obtain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consent for collection, use, or disclosure of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 data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including, at a minimum:</w:t>
      </w:r>
    </w:p>
    <w:p w14:paraId="436E36AC" w14:textId="03A933CD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>) Initial express consent that clearly describes the uses of the genetic data collected through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the genetic testing product or service, and specifies who has access to test results and how the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genetic data may be shared;</w:t>
      </w:r>
    </w:p>
    <w:p w14:paraId="6E82B6AF" w14:textId="54EB432A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B</w:t>
      </w:r>
      <w:r w:rsidRPr="008A2BA7">
        <w:rPr>
          <w:color w:val="auto"/>
          <w:u w:val="single"/>
        </w:rPr>
        <w:t>) Separate express consent for transferring or disclosing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 data to any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person other than the company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vendors and service providers, or for using genetic data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beyond the primary purpose of the genetic testing product or service and inherent contextual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uses;</w:t>
      </w:r>
    </w:p>
    <w:p w14:paraId="578F19AE" w14:textId="78564BFA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C</w:t>
      </w:r>
      <w:r w:rsidRPr="008A2BA7">
        <w:rPr>
          <w:color w:val="auto"/>
          <w:u w:val="single"/>
        </w:rPr>
        <w:t>) Separate express consent for the retention of any biological sample provided by the</w:t>
      </w:r>
      <w:r w:rsidR="00505BDF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consumer following completion of the initial testing service requested by the consumer.</w:t>
      </w:r>
    </w:p>
    <w:p w14:paraId="6C575CE0" w14:textId="708E9536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D</w:t>
      </w:r>
      <w:r w:rsidRPr="008A2BA7">
        <w:rPr>
          <w:color w:val="auto"/>
          <w:u w:val="single"/>
        </w:rPr>
        <w:t>) Informed consent in compliance with the federal policy for the protection of human research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subjects, 45 C.F.R. Sec. 46 (2019), for transfer or disclosure of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 data to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third party persons for research purposes or research conducted under the control of the</w:t>
      </w:r>
      <w:r w:rsidR="00C14202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company for the purpose of publication or generalizable knowledge; and</w:t>
      </w:r>
    </w:p>
    <w:p w14:paraId="734491F6" w14:textId="18D15C17" w:rsidR="0023023C" w:rsidRPr="008A2BA7" w:rsidRDefault="0023023C" w:rsidP="00C30295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E</w:t>
      </w:r>
      <w:r w:rsidRPr="008A2BA7">
        <w:rPr>
          <w:color w:val="auto"/>
          <w:u w:val="single"/>
        </w:rPr>
        <w:t>) Express consent for marketing to a consumer based on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 data; or for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 xml:space="preserve">marketing by a </w:t>
      </w:r>
      <w:r w:rsidR="00C30295" w:rsidRPr="008A2BA7">
        <w:rPr>
          <w:color w:val="auto"/>
          <w:u w:val="single"/>
        </w:rPr>
        <w:t>third-party</w:t>
      </w:r>
      <w:r w:rsidRPr="008A2BA7">
        <w:rPr>
          <w:color w:val="auto"/>
          <w:u w:val="single"/>
        </w:rPr>
        <w:t xml:space="preserve"> person to a consumer based on the consumer having ordered or</w:t>
      </w:r>
      <w:r w:rsidR="00C14202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purchased a genetic testing product or service</w:t>
      </w:r>
      <w:r w:rsidR="00C30295" w:rsidRPr="008A2BA7">
        <w:rPr>
          <w:color w:val="auto"/>
          <w:u w:val="single"/>
        </w:rPr>
        <w:t xml:space="preserve">. </w:t>
      </w:r>
      <w:r w:rsidRPr="008A2BA7">
        <w:rPr>
          <w:color w:val="auto"/>
          <w:u w:val="single"/>
        </w:rPr>
        <w:t>Marketing does not include the provision of customized content or offers on the</w:t>
      </w:r>
      <w:r w:rsidR="00356B6E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websites or through the applications or services provided by the direct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to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consumer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genetic testing company with the first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party relationship to the customer</w:t>
      </w:r>
      <w:r w:rsidR="00C30295" w:rsidRPr="008A2BA7">
        <w:rPr>
          <w:color w:val="auto"/>
          <w:u w:val="single"/>
        </w:rPr>
        <w:t>.</w:t>
      </w:r>
    </w:p>
    <w:p w14:paraId="30BA62C1" w14:textId="3BB7315F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(3) Require valid legal process for disclosing genetic data to law enforcement or any other government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agency without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express written consent;</w:t>
      </w:r>
    </w:p>
    <w:p w14:paraId="25FC9472" w14:textId="36E660FD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(4) Develop, implement, and maintain a comprehensive security program to protect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genetic data against unauthorized access, use, or disclosure; and</w:t>
      </w:r>
    </w:p>
    <w:p w14:paraId="65D7A251" w14:textId="77777777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(5) Provide a process for a consumer to:</w:t>
      </w:r>
    </w:p>
    <w:p w14:paraId="1C7AF384" w14:textId="56446672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>) Access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 data;</w:t>
      </w:r>
    </w:p>
    <w:p w14:paraId="33DCCC9F" w14:textId="4C4E07BD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B</w:t>
      </w:r>
      <w:r w:rsidRPr="008A2BA7">
        <w:rPr>
          <w:color w:val="auto"/>
          <w:u w:val="single"/>
        </w:rPr>
        <w:t>) Delete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account and genetic data; and</w:t>
      </w:r>
    </w:p>
    <w:p w14:paraId="38A2B60C" w14:textId="4584090F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C</w:t>
      </w:r>
      <w:r w:rsidRPr="008A2BA7">
        <w:rPr>
          <w:color w:val="auto"/>
          <w:u w:val="single"/>
        </w:rPr>
        <w:t>) Request and obtain the destruction of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biological sample.</w:t>
      </w:r>
    </w:p>
    <w:p w14:paraId="23FBB6B0" w14:textId="102BE752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b</w:t>
      </w:r>
      <w:r w:rsidRPr="008A2BA7">
        <w:rPr>
          <w:color w:val="auto"/>
          <w:u w:val="single"/>
        </w:rPr>
        <w:t>) Notwithstanding any other provisions in this section, a direct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to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consumer genetic testing company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may not disclose a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genetic data to any entity offering health insurance, life insurance or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long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term care insurance, or to any employer of the consumer without the consumer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>s written consent.</w:t>
      </w:r>
    </w:p>
    <w:p w14:paraId="52FA0C69" w14:textId="1B1CAF84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c</w:t>
      </w:r>
      <w:r w:rsidRPr="008A2BA7">
        <w:rPr>
          <w:color w:val="auto"/>
          <w:u w:val="single"/>
        </w:rPr>
        <w:t xml:space="preserve">) The </w:t>
      </w:r>
      <w:r w:rsidR="00D749FC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 xml:space="preserve">ttorney </w:t>
      </w:r>
      <w:r w:rsidR="00D749FC" w:rsidRPr="008A2BA7">
        <w:rPr>
          <w:color w:val="auto"/>
          <w:u w:val="single"/>
        </w:rPr>
        <w:t>G</w:t>
      </w:r>
      <w:r w:rsidRPr="008A2BA7">
        <w:rPr>
          <w:color w:val="auto"/>
          <w:u w:val="single"/>
        </w:rPr>
        <w:t>eneral may bring an action in the name of the state, or as parens patriae on behalf of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 xml:space="preserve">Consumers, to enforce this </w:t>
      </w:r>
      <w:r w:rsidR="00D749FC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 xml:space="preserve">. In any action brought by the </w:t>
      </w:r>
      <w:r w:rsidR="00D749FC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 xml:space="preserve">ttorney </w:t>
      </w:r>
      <w:r w:rsidR="00D749FC" w:rsidRPr="008A2BA7">
        <w:rPr>
          <w:color w:val="auto"/>
          <w:u w:val="single"/>
        </w:rPr>
        <w:t>G</w:t>
      </w:r>
      <w:r w:rsidRPr="008A2BA7">
        <w:rPr>
          <w:color w:val="auto"/>
          <w:u w:val="single"/>
        </w:rPr>
        <w:t>eneral to enforce this</w:t>
      </w:r>
      <w:r w:rsidR="00617BB8" w:rsidRPr="008A2BA7">
        <w:rPr>
          <w:color w:val="auto"/>
          <w:u w:val="single"/>
        </w:rPr>
        <w:t xml:space="preserve"> </w:t>
      </w:r>
      <w:r w:rsidR="006208CA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 xml:space="preserve">, a violation of this </w:t>
      </w:r>
      <w:r w:rsidR="006208CA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 xml:space="preserve"> is subject to a civil penalty of $2,500 for each violation of this</w:t>
      </w:r>
      <w:r w:rsidR="00617BB8" w:rsidRPr="008A2BA7">
        <w:rPr>
          <w:color w:val="auto"/>
          <w:u w:val="single"/>
        </w:rPr>
        <w:t xml:space="preserve"> </w:t>
      </w:r>
      <w:r w:rsidR="006208CA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>, the recovery of actual damages incurred by Consumers on whose behalf the action was</w:t>
      </w:r>
      <w:r w:rsidR="00617BB8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brought, and costs and reasonable attorneys</w:t>
      </w:r>
      <w:r w:rsidR="009F3E86" w:rsidRPr="008A2BA7">
        <w:rPr>
          <w:color w:val="auto"/>
          <w:u w:val="single"/>
        </w:rPr>
        <w:t>'</w:t>
      </w:r>
      <w:r w:rsidRPr="008A2BA7">
        <w:rPr>
          <w:color w:val="auto"/>
          <w:u w:val="single"/>
        </w:rPr>
        <w:t xml:space="preserve"> fees incurred by the office of the </w:t>
      </w:r>
      <w:r w:rsidR="00D749FC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 xml:space="preserve">ttorney </w:t>
      </w:r>
      <w:r w:rsidR="00D749FC" w:rsidRPr="008A2BA7">
        <w:rPr>
          <w:color w:val="auto"/>
          <w:u w:val="single"/>
        </w:rPr>
        <w:t>G</w:t>
      </w:r>
      <w:r w:rsidRPr="008A2BA7">
        <w:rPr>
          <w:color w:val="auto"/>
          <w:u w:val="single"/>
        </w:rPr>
        <w:t>eneral.</w:t>
      </w:r>
    </w:p>
    <w:p w14:paraId="5B0AC435" w14:textId="6599FFFD" w:rsidR="00D237D6" w:rsidRPr="008A2BA7" w:rsidRDefault="00CF7747" w:rsidP="0010364C">
      <w:pPr>
        <w:pStyle w:val="SectionHeading"/>
        <w:rPr>
          <w:color w:val="auto"/>
          <w:u w:val="single"/>
        </w:rPr>
        <w:sectPr w:rsidR="00D237D6" w:rsidRPr="008A2BA7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A2BA7">
        <w:rPr>
          <w:color w:val="auto"/>
          <w:u w:val="single"/>
        </w:rPr>
        <w:t>§16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6</w:t>
      </w:r>
      <w:r w:rsidR="00FF5FA4" w:rsidRPr="008A2BA7">
        <w:rPr>
          <w:color w:val="auto"/>
          <w:u w:val="single"/>
        </w:rPr>
        <w:t>7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3. Limitation</w:t>
      </w:r>
      <w:r w:rsidR="00D237D6" w:rsidRPr="008A2BA7">
        <w:rPr>
          <w:color w:val="auto"/>
          <w:u w:val="single"/>
        </w:rPr>
        <w:t>s</w:t>
      </w:r>
      <w:r w:rsidR="00D751C4" w:rsidRPr="008A2BA7">
        <w:rPr>
          <w:color w:val="auto"/>
          <w:u w:val="single"/>
        </w:rPr>
        <w:t>.</w:t>
      </w:r>
    </w:p>
    <w:p w14:paraId="69F02A8D" w14:textId="48F0905D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>(</w:t>
      </w:r>
      <w:r w:rsidR="00617BB8" w:rsidRPr="008A2BA7">
        <w:rPr>
          <w:color w:val="auto"/>
          <w:u w:val="single"/>
        </w:rPr>
        <w:t>a</w:t>
      </w:r>
      <w:r w:rsidRPr="008A2BA7">
        <w:rPr>
          <w:color w:val="auto"/>
          <w:u w:val="single"/>
        </w:rPr>
        <w:t xml:space="preserve">) Limitations. This </w:t>
      </w:r>
      <w:r w:rsidR="005A71B1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 xml:space="preserve"> does not apply to:</w:t>
      </w:r>
    </w:p>
    <w:p w14:paraId="56222AA1" w14:textId="40D9D32B" w:rsidR="0023023C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 xml:space="preserve">(1) </w:t>
      </w:r>
      <w:r w:rsidR="00355C64" w:rsidRPr="008A2BA7">
        <w:rPr>
          <w:color w:val="auto"/>
          <w:u w:val="single"/>
        </w:rPr>
        <w:t>P</w:t>
      </w:r>
      <w:r w:rsidRPr="008A2BA7">
        <w:rPr>
          <w:color w:val="auto"/>
          <w:u w:val="single"/>
        </w:rPr>
        <w:t>rotected health information that is collected by a covered entity or business associate as those</w:t>
      </w:r>
      <w:r w:rsidR="009F3E86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terms are defined in 45 C.F.R. Parts 160 and 164;</w:t>
      </w:r>
    </w:p>
    <w:p w14:paraId="5FF970FE" w14:textId="4526ACAB" w:rsidR="00D237D6" w:rsidRPr="008A2BA7" w:rsidRDefault="00617BB8" w:rsidP="0010364C">
      <w:pPr>
        <w:pStyle w:val="SectionHeading"/>
        <w:rPr>
          <w:color w:val="auto"/>
          <w:u w:val="single"/>
        </w:rPr>
        <w:sectPr w:rsidR="00D237D6" w:rsidRPr="008A2BA7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A2BA7">
        <w:rPr>
          <w:color w:val="auto"/>
          <w:u w:val="single"/>
        </w:rPr>
        <w:t>§</w:t>
      </w:r>
      <w:r w:rsidR="00CF7747" w:rsidRPr="008A2BA7">
        <w:rPr>
          <w:color w:val="auto"/>
          <w:u w:val="single"/>
        </w:rPr>
        <w:t>16</w:t>
      </w:r>
      <w:r w:rsidRPr="008A2BA7">
        <w:rPr>
          <w:color w:val="auto"/>
          <w:u w:val="single"/>
        </w:rPr>
        <w:t>-</w:t>
      </w:r>
      <w:r w:rsidR="00CF7747" w:rsidRPr="008A2BA7">
        <w:rPr>
          <w:color w:val="auto"/>
          <w:u w:val="single"/>
        </w:rPr>
        <w:t>6</w:t>
      </w:r>
      <w:r w:rsidR="00FF5FA4" w:rsidRPr="008A2BA7">
        <w:rPr>
          <w:color w:val="auto"/>
          <w:u w:val="single"/>
        </w:rPr>
        <w:t>7</w:t>
      </w:r>
      <w:r w:rsidRPr="008A2BA7">
        <w:rPr>
          <w:color w:val="auto"/>
          <w:u w:val="single"/>
        </w:rPr>
        <w:t>-</w:t>
      </w:r>
      <w:r w:rsidR="00CF7747" w:rsidRPr="008A2BA7">
        <w:rPr>
          <w:color w:val="auto"/>
          <w:u w:val="single"/>
        </w:rPr>
        <w:t>4. Applicatio</w:t>
      </w:r>
      <w:r w:rsidR="00D237D6" w:rsidRPr="008A2BA7">
        <w:rPr>
          <w:color w:val="auto"/>
          <w:u w:val="single"/>
        </w:rPr>
        <w:t>n</w:t>
      </w:r>
      <w:r w:rsidR="00D751C4" w:rsidRPr="008A2BA7">
        <w:rPr>
          <w:color w:val="auto"/>
          <w:u w:val="single"/>
        </w:rPr>
        <w:t>.</w:t>
      </w:r>
    </w:p>
    <w:p w14:paraId="48F87B72" w14:textId="6EA797D2" w:rsidR="006865E9" w:rsidRPr="008A2BA7" w:rsidRDefault="0023023C" w:rsidP="0010364C">
      <w:pPr>
        <w:pStyle w:val="SectionBody"/>
        <w:rPr>
          <w:color w:val="auto"/>
          <w:u w:val="single"/>
        </w:rPr>
      </w:pPr>
      <w:r w:rsidRPr="008A2BA7">
        <w:rPr>
          <w:color w:val="auto"/>
          <w:u w:val="single"/>
        </w:rPr>
        <w:t xml:space="preserve">The disclosure of genetic data pursuant to this </w:t>
      </w:r>
      <w:r w:rsidR="005A71B1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 xml:space="preserve"> shall comply with all state and federal laws for</w:t>
      </w:r>
      <w:r w:rsidR="00DE27C3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 xml:space="preserve">the protection of privacy and security. This </w:t>
      </w:r>
      <w:r w:rsidR="00DA36AF" w:rsidRPr="008A2BA7">
        <w:rPr>
          <w:color w:val="auto"/>
          <w:u w:val="single"/>
        </w:rPr>
        <w:t>article</w:t>
      </w:r>
      <w:r w:rsidRPr="008A2BA7">
        <w:rPr>
          <w:color w:val="auto"/>
          <w:u w:val="single"/>
        </w:rPr>
        <w:t xml:space="preserve"> shall not apply to protected health information that</w:t>
      </w:r>
      <w:r w:rsidR="00DE27C3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is collected by a covered entity or business associate governed by the privacy, security, and breach</w:t>
      </w:r>
      <w:r w:rsidR="00CF7747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notification rules issued by the United States Department of Health and Human Services (Parts</w:t>
      </w:r>
      <w:r w:rsidR="00DE27C3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Regulations) 160 and 164 of Title 45 of the Code of Federal Services (Parts Regulations) established</w:t>
      </w:r>
      <w:r w:rsidR="00DE27C3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pursuant to the federal Health Insurance Portability and Accountability Act of 1996 (Public Law 104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191)</w:t>
      </w:r>
      <w:r w:rsidR="00DE27C3" w:rsidRPr="008A2BA7">
        <w:rPr>
          <w:color w:val="auto"/>
          <w:u w:val="single"/>
        </w:rPr>
        <w:t xml:space="preserve"> </w:t>
      </w:r>
      <w:r w:rsidRPr="008A2BA7">
        <w:rPr>
          <w:color w:val="auto"/>
          <w:u w:val="single"/>
        </w:rPr>
        <w:t>and the federal Health Information Technology for Economic and Clinical Health Act (Public Law 111</w:t>
      </w:r>
      <w:r w:rsidR="00617BB8" w:rsidRPr="008A2BA7">
        <w:rPr>
          <w:color w:val="auto"/>
          <w:u w:val="single"/>
        </w:rPr>
        <w:t>-</w:t>
      </w:r>
      <w:r w:rsidRPr="008A2BA7">
        <w:rPr>
          <w:color w:val="auto"/>
          <w:u w:val="single"/>
        </w:rPr>
        <w:t>5)</w:t>
      </w:r>
      <w:r w:rsidR="00DE27C3" w:rsidRPr="008A2BA7">
        <w:rPr>
          <w:color w:val="auto"/>
          <w:u w:val="single"/>
        </w:rPr>
        <w:t>.</w:t>
      </w:r>
      <w:bookmarkEnd w:id="0"/>
    </w:p>
    <w:p w14:paraId="673BDEF3" w14:textId="65AD4F8E" w:rsidR="00072566" w:rsidRPr="008A2BA7" w:rsidRDefault="00072566" w:rsidP="00072566">
      <w:pPr>
        <w:pStyle w:val="SectionBody"/>
        <w:suppressLineNumbers/>
        <w:rPr>
          <w:color w:val="auto"/>
          <w:u w:val="single"/>
        </w:rPr>
      </w:pPr>
    </w:p>
    <w:p w14:paraId="28B0F74D" w14:textId="77777777" w:rsidR="00072566" w:rsidRPr="008A2BA7" w:rsidRDefault="00072566" w:rsidP="00072566">
      <w:pPr>
        <w:pStyle w:val="Note"/>
        <w:rPr>
          <w:color w:val="auto"/>
        </w:rPr>
      </w:pPr>
      <w:r w:rsidRPr="008A2BA7">
        <w:rPr>
          <w:color w:val="auto"/>
        </w:rPr>
        <w:t>NOTE: The purpose of this bill is to provide guidelines for the collection, storage, and protection of privacy with concern to genetic material and information.</w:t>
      </w:r>
    </w:p>
    <w:p w14:paraId="280C0ABC" w14:textId="77777777" w:rsidR="00072566" w:rsidRPr="008A2BA7" w:rsidRDefault="00072566" w:rsidP="00072566">
      <w:pPr>
        <w:pStyle w:val="Note"/>
        <w:rPr>
          <w:color w:val="auto"/>
        </w:rPr>
      </w:pPr>
      <w:r w:rsidRPr="008A2BA7">
        <w:rPr>
          <w:color w:val="auto"/>
        </w:rPr>
        <w:t>Strike-throughs indicate language that would be stricken from a heading or the present law, and underscoring indicates new language that would be added.</w:t>
      </w:r>
    </w:p>
    <w:p w14:paraId="44D1D6D3" w14:textId="77777777" w:rsidR="00072566" w:rsidRPr="008A2BA7" w:rsidRDefault="00072566" w:rsidP="00072566">
      <w:pPr>
        <w:pStyle w:val="SectionBody"/>
        <w:suppressLineNumbers/>
        <w:rPr>
          <w:color w:val="auto"/>
          <w:u w:val="single"/>
        </w:rPr>
      </w:pPr>
    </w:p>
    <w:sectPr w:rsidR="00072566" w:rsidRPr="008A2BA7" w:rsidSect="00225A6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FF08" w14:textId="77777777" w:rsidR="00B63C7D" w:rsidRPr="00B844FE" w:rsidRDefault="00B63C7D" w:rsidP="00B844FE">
      <w:r>
        <w:separator/>
      </w:r>
    </w:p>
  </w:endnote>
  <w:endnote w:type="continuationSeparator" w:id="0">
    <w:p w14:paraId="300F32BB" w14:textId="77777777" w:rsidR="00B63C7D" w:rsidRPr="00B844FE" w:rsidRDefault="00B63C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A7B5" w14:textId="77777777" w:rsidR="009F3E86" w:rsidRDefault="009F3E86" w:rsidP="002A2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539C54" w14:textId="1B5D6E72" w:rsidR="002A0269" w:rsidRPr="00B844FE" w:rsidRDefault="002A0269" w:rsidP="00B844FE"/>
  <w:p w14:paraId="29A0FE8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8605" w14:textId="4B013CD4" w:rsidR="009F3E86" w:rsidRDefault="009F3E86" w:rsidP="002A2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4AF5ED6" w14:textId="699CC39D" w:rsidR="002A0269" w:rsidRPr="009F3E86" w:rsidRDefault="002A0269" w:rsidP="009F3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952A" w14:textId="77777777" w:rsidR="00FF5FA4" w:rsidRDefault="00FF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A8E4" w14:textId="77777777" w:rsidR="00B63C7D" w:rsidRPr="00B844FE" w:rsidRDefault="00B63C7D" w:rsidP="00B844FE">
      <w:r>
        <w:separator/>
      </w:r>
    </w:p>
  </w:footnote>
  <w:footnote w:type="continuationSeparator" w:id="0">
    <w:p w14:paraId="19788763" w14:textId="77777777" w:rsidR="00B63C7D" w:rsidRPr="00B844FE" w:rsidRDefault="00B63C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DD80" w14:textId="77777777" w:rsidR="002A0269" w:rsidRPr="00B844FE" w:rsidRDefault="00405F5F">
    <w:pPr>
      <w:pStyle w:val="Header"/>
    </w:pPr>
    <w:sdt>
      <w:sdtPr>
        <w:id w:val="-684364211"/>
        <w:placeholder>
          <w:docPart w:val="ED0E6B8AB298487286DD2080DD77BB8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D0E6B8AB298487286DD2080DD77BB8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F24A" w14:textId="680CA90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6F0DD1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F0DD1">
          <w:rPr>
            <w:sz w:val="22"/>
            <w:szCs w:val="22"/>
          </w:rPr>
          <w:t>202</w:t>
        </w:r>
        <w:r w:rsidR="00FF5FA4">
          <w:rPr>
            <w:sz w:val="22"/>
            <w:szCs w:val="22"/>
          </w:rPr>
          <w:t>4R2281</w:t>
        </w:r>
      </w:sdtContent>
    </w:sdt>
  </w:p>
  <w:p w14:paraId="6A95F69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3D4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00914527">
    <w:abstractNumId w:val="0"/>
  </w:num>
  <w:num w:numId="2" w16cid:durableId="135187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7D"/>
    <w:rsid w:val="0000526A"/>
    <w:rsid w:val="00005781"/>
    <w:rsid w:val="00033100"/>
    <w:rsid w:val="000573A9"/>
    <w:rsid w:val="00072566"/>
    <w:rsid w:val="00077C91"/>
    <w:rsid w:val="00085D22"/>
    <w:rsid w:val="000C5C77"/>
    <w:rsid w:val="000E3912"/>
    <w:rsid w:val="0010070F"/>
    <w:rsid w:val="0010364C"/>
    <w:rsid w:val="0015112E"/>
    <w:rsid w:val="001552E7"/>
    <w:rsid w:val="001566B4"/>
    <w:rsid w:val="001A405A"/>
    <w:rsid w:val="001A66B7"/>
    <w:rsid w:val="001C279E"/>
    <w:rsid w:val="001D459E"/>
    <w:rsid w:val="001D513A"/>
    <w:rsid w:val="0022348D"/>
    <w:rsid w:val="00225A63"/>
    <w:rsid w:val="0023023C"/>
    <w:rsid w:val="00237ADD"/>
    <w:rsid w:val="0027011C"/>
    <w:rsid w:val="00274200"/>
    <w:rsid w:val="00275740"/>
    <w:rsid w:val="002A0269"/>
    <w:rsid w:val="00303684"/>
    <w:rsid w:val="003143F5"/>
    <w:rsid w:val="00314854"/>
    <w:rsid w:val="00337FD3"/>
    <w:rsid w:val="00355C64"/>
    <w:rsid w:val="00356B6E"/>
    <w:rsid w:val="00394191"/>
    <w:rsid w:val="003A3A8E"/>
    <w:rsid w:val="003C51CD"/>
    <w:rsid w:val="003C6034"/>
    <w:rsid w:val="00400B5C"/>
    <w:rsid w:val="00405F5F"/>
    <w:rsid w:val="004368E0"/>
    <w:rsid w:val="00443F0A"/>
    <w:rsid w:val="00474055"/>
    <w:rsid w:val="00490EDD"/>
    <w:rsid w:val="004C13DD"/>
    <w:rsid w:val="004D11BE"/>
    <w:rsid w:val="004D3ABE"/>
    <w:rsid w:val="004E3441"/>
    <w:rsid w:val="004E74FE"/>
    <w:rsid w:val="00500579"/>
    <w:rsid w:val="00505BDF"/>
    <w:rsid w:val="005956EC"/>
    <w:rsid w:val="005A5366"/>
    <w:rsid w:val="005A71B1"/>
    <w:rsid w:val="005B6213"/>
    <w:rsid w:val="00617BB8"/>
    <w:rsid w:val="006208CA"/>
    <w:rsid w:val="006369EB"/>
    <w:rsid w:val="00637E73"/>
    <w:rsid w:val="006865E9"/>
    <w:rsid w:val="00686E9A"/>
    <w:rsid w:val="00691F3E"/>
    <w:rsid w:val="00694BFB"/>
    <w:rsid w:val="00695938"/>
    <w:rsid w:val="006A106B"/>
    <w:rsid w:val="006C523D"/>
    <w:rsid w:val="006D4036"/>
    <w:rsid w:val="006F0DD1"/>
    <w:rsid w:val="0076095C"/>
    <w:rsid w:val="007A5259"/>
    <w:rsid w:val="007A7081"/>
    <w:rsid w:val="007F1CF5"/>
    <w:rsid w:val="00820B54"/>
    <w:rsid w:val="00834EDE"/>
    <w:rsid w:val="008736AA"/>
    <w:rsid w:val="008A2BA7"/>
    <w:rsid w:val="008D275D"/>
    <w:rsid w:val="00980327"/>
    <w:rsid w:val="00986478"/>
    <w:rsid w:val="009901C0"/>
    <w:rsid w:val="009B5557"/>
    <w:rsid w:val="009F1067"/>
    <w:rsid w:val="009F3E86"/>
    <w:rsid w:val="00A31E01"/>
    <w:rsid w:val="00A527AD"/>
    <w:rsid w:val="00A718CF"/>
    <w:rsid w:val="00AE48A0"/>
    <w:rsid w:val="00AE61BE"/>
    <w:rsid w:val="00AF7DFF"/>
    <w:rsid w:val="00B16F25"/>
    <w:rsid w:val="00B24422"/>
    <w:rsid w:val="00B63C7D"/>
    <w:rsid w:val="00B66B81"/>
    <w:rsid w:val="00B80C20"/>
    <w:rsid w:val="00B844FE"/>
    <w:rsid w:val="00B86B4F"/>
    <w:rsid w:val="00BA1F84"/>
    <w:rsid w:val="00BC562B"/>
    <w:rsid w:val="00BD6624"/>
    <w:rsid w:val="00C14202"/>
    <w:rsid w:val="00C30295"/>
    <w:rsid w:val="00C33014"/>
    <w:rsid w:val="00C33434"/>
    <w:rsid w:val="00C34869"/>
    <w:rsid w:val="00C42EB6"/>
    <w:rsid w:val="00C61A9E"/>
    <w:rsid w:val="00C7127B"/>
    <w:rsid w:val="00C819DD"/>
    <w:rsid w:val="00C85096"/>
    <w:rsid w:val="00CB20EF"/>
    <w:rsid w:val="00CC1F3B"/>
    <w:rsid w:val="00CD12CB"/>
    <w:rsid w:val="00CD36CF"/>
    <w:rsid w:val="00CF1DCA"/>
    <w:rsid w:val="00CF7747"/>
    <w:rsid w:val="00D237D6"/>
    <w:rsid w:val="00D579FC"/>
    <w:rsid w:val="00D749FC"/>
    <w:rsid w:val="00D751C4"/>
    <w:rsid w:val="00D81C16"/>
    <w:rsid w:val="00DA36AF"/>
    <w:rsid w:val="00DE27C3"/>
    <w:rsid w:val="00DE526B"/>
    <w:rsid w:val="00DF1345"/>
    <w:rsid w:val="00DF199D"/>
    <w:rsid w:val="00E01542"/>
    <w:rsid w:val="00E33F5D"/>
    <w:rsid w:val="00E365F1"/>
    <w:rsid w:val="00E47ADF"/>
    <w:rsid w:val="00E62F48"/>
    <w:rsid w:val="00E831B3"/>
    <w:rsid w:val="00E95FBC"/>
    <w:rsid w:val="00EC5E63"/>
    <w:rsid w:val="00EE70CB"/>
    <w:rsid w:val="00F41CA2"/>
    <w:rsid w:val="00F443C0"/>
    <w:rsid w:val="00F62EFB"/>
    <w:rsid w:val="00F76714"/>
    <w:rsid w:val="00F939A4"/>
    <w:rsid w:val="00FA7B09"/>
    <w:rsid w:val="00FD5B51"/>
    <w:rsid w:val="00FE067E"/>
    <w:rsid w:val="00FE208F"/>
    <w:rsid w:val="00FF5B3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FF6D06"/>
  <w15:chartTrackingRefBased/>
  <w15:docId w15:val="{68707B29-A012-4669-9859-50B8ADD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6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F0DD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0DD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0DD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F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F41DEB3D748E2A0A33923B6FB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06C5-D657-4550-9E54-3B1DE2C46340}"/>
      </w:docPartPr>
      <w:docPartBody>
        <w:p w:rsidR="00854FDE" w:rsidRDefault="00854FDE">
          <w:pPr>
            <w:pStyle w:val="95CF41DEB3D748E2A0A33923B6FB846B"/>
          </w:pPr>
          <w:r w:rsidRPr="00B844FE">
            <w:t>Prefix Text</w:t>
          </w:r>
        </w:p>
      </w:docPartBody>
    </w:docPart>
    <w:docPart>
      <w:docPartPr>
        <w:name w:val="ED0E6B8AB298487286DD2080DD77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53B0-6211-4732-9D0E-D763AC75F1A7}"/>
      </w:docPartPr>
      <w:docPartBody>
        <w:p w:rsidR="00854FDE" w:rsidRDefault="00854FDE">
          <w:pPr>
            <w:pStyle w:val="ED0E6B8AB298487286DD2080DD77BB8A"/>
          </w:pPr>
          <w:r w:rsidRPr="00B844FE">
            <w:t>[Type here]</w:t>
          </w:r>
        </w:p>
      </w:docPartBody>
    </w:docPart>
    <w:docPart>
      <w:docPartPr>
        <w:name w:val="69142EABDEFD4FC88BD5E8D21024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0FDB-5B81-408B-B899-27AB6897FE2B}"/>
      </w:docPartPr>
      <w:docPartBody>
        <w:p w:rsidR="00854FDE" w:rsidRDefault="00854FDE">
          <w:pPr>
            <w:pStyle w:val="69142EABDEFD4FC88BD5E8D2102477D6"/>
          </w:pPr>
          <w:r w:rsidRPr="00B844FE">
            <w:t>Number</w:t>
          </w:r>
        </w:p>
      </w:docPartBody>
    </w:docPart>
    <w:docPart>
      <w:docPartPr>
        <w:name w:val="8E34FD548A1D4885BADE3630A79B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8942-686E-41AB-8D59-B424EB9E995F}"/>
      </w:docPartPr>
      <w:docPartBody>
        <w:p w:rsidR="00854FDE" w:rsidRDefault="00854FDE">
          <w:pPr>
            <w:pStyle w:val="8E34FD548A1D4885BADE3630A79BD770"/>
          </w:pPr>
          <w:r w:rsidRPr="00B844FE">
            <w:t>Enter Sponsors Here</w:t>
          </w:r>
        </w:p>
      </w:docPartBody>
    </w:docPart>
    <w:docPart>
      <w:docPartPr>
        <w:name w:val="CB431DE8E8554F22AB922545A35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633E-FF29-4B0C-AE6F-0FDD973F639A}"/>
      </w:docPartPr>
      <w:docPartBody>
        <w:p w:rsidR="00854FDE" w:rsidRDefault="00854FDE">
          <w:pPr>
            <w:pStyle w:val="CB431DE8E8554F22AB922545A3536FD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DE"/>
    <w:rsid w:val="008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CF41DEB3D748E2A0A33923B6FB846B">
    <w:name w:val="95CF41DEB3D748E2A0A33923B6FB846B"/>
  </w:style>
  <w:style w:type="paragraph" w:customStyle="1" w:styleId="ED0E6B8AB298487286DD2080DD77BB8A">
    <w:name w:val="ED0E6B8AB298487286DD2080DD77BB8A"/>
  </w:style>
  <w:style w:type="paragraph" w:customStyle="1" w:styleId="69142EABDEFD4FC88BD5E8D2102477D6">
    <w:name w:val="69142EABDEFD4FC88BD5E8D2102477D6"/>
  </w:style>
  <w:style w:type="paragraph" w:customStyle="1" w:styleId="8E34FD548A1D4885BADE3630A79BD770">
    <w:name w:val="8E34FD548A1D4885BADE3630A79BD7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431DE8E8554F22AB922545A3536FDF">
    <w:name w:val="CB431DE8E8554F22AB922545A3536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2024-01-29T13:53:00Z</dcterms:created>
  <dcterms:modified xsi:type="dcterms:W3CDTF">2024-01-29T13:53:00Z</dcterms:modified>
</cp:coreProperties>
</file>